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13" w:rsidRPr="00DD7548" w:rsidRDefault="00327613" w:rsidP="00327613">
      <w:pPr>
        <w:pStyle w:val="2"/>
        <w:rPr>
          <w:rFonts w:ascii="Tahoma" w:hAnsi="Tahoma" w:cs="Tahoma"/>
          <w:color w:val="000000"/>
          <w:szCs w:val="21"/>
        </w:rPr>
      </w:pPr>
      <w:proofErr w:type="spellStart"/>
      <w:r w:rsidRPr="00DD7548">
        <w:rPr>
          <w:rFonts w:ascii="Tahoma" w:hAnsi="Tahoma" w:cs="Tahoma"/>
          <w:color w:val="000000"/>
          <w:szCs w:val="21"/>
        </w:rPr>
        <w:t>驻场</w:t>
      </w:r>
      <w:proofErr w:type="spellEnd"/>
    </w:p>
    <w:p w:rsidR="00327613" w:rsidRPr="00DD7548" w:rsidRDefault="00327613" w:rsidP="00327613">
      <w:pPr>
        <w:widowControl/>
        <w:jc w:val="left"/>
        <w:rPr>
          <w:rFonts w:ascii="Tahoma" w:hAnsi="Tahoma" w:cs="Tahoma"/>
          <w:color w:val="000000"/>
          <w:kern w:val="0"/>
          <w:szCs w:val="21"/>
        </w:rPr>
      </w:pPr>
      <w:r w:rsidRPr="00DD7548">
        <w:rPr>
          <w:rFonts w:ascii="Tahoma" w:hAnsi="Tahoma" w:cs="Tahoma"/>
          <w:color w:val="000000"/>
          <w:kern w:val="0"/>
          <w:szCs w:val="21"/>
        </w:rPr>
        <w:t>1</w:t>
      </w:r>
      <w:r w:rsidRPr="00DD7548">
        <w:rPr>
          <w:rFonts w:ascii="Tahoma" w:hAnsi="Tahoma" w:cs="Tahoma"/>
          <w:color w:val="000000"/>
          <w:kern w:val="0"/>
          <w:szCs w:val="21"/>
        </w:rPr>
        <w:t>）网络驻场运维工程师只负责云平台基础网络的运维，具体内容如下：</w:t>
      </w:r>
    </w:p>
    <w:tbl>
      <w:tblPr>
        <w:tblW w:w="8497"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693"/>
        <w:gridCol w:w="4253"/>
        <w:gridCol w:w="2551"/>
      </w:tblGrid>
      <w:tr w:rsidR="00327613" w:rsidRPr="00DD7548" w:rsidTr="004D5DB8">
        <w:tc>
          <w:tcPr>
            <w:tcW w:w="1693"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日常监控 </w:t>
            </w:r>
          </w:p>
        </w:tc>
        <w:tc>
          <w:tcPr>
            <w:tcW w:w="4253"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负责日常网络设备的软硬件状态监控，看到告警信息要及时处理 </w:t>
            </w:r>
          </w:p>
        </w:tc>
        <w:tc>
          <w:tcPr>
            <w:tcW w:w="2551"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硬件监控、告警、故障处理</w:t>
            </w:r>
          </w:p>
        </w:tc>
      </w:tr>
      <w:tr w:rsidR="00327613" w:rsidRPr="00DD7548" w:rsidTr="004D5DB8">
        <w:tc>
          <w:tcPr>
            <w:tcW w:w="1693"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运维巡检 </w:t>
            </w:r>
          </w:p>
        </w:tc>
        <w:tc>
          <w:tcPr>
            <w:tcW w:w="4253"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定期对网络设备健康状况进行全量巡检</w:t>
            </w:r>
          </w:p>
        </w:tc>
        <w:tc>
          <w:tcPr>
            <w:tcW w:w="2551"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网络巡检</w:t>
            </w:r>
          </w:p>
        </w:tc>
      </w:tr>
      <w:tr w:rsidR="00327613" w:rsidRPr="00DD7548" w:rsidTr="004D5DB8">
        <w:tc>
          <w:tcPr>
            <w:tcW w:w="1693"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问题处理 </w:t>
            </w:r>
          </w:p>
        </w:tc>
        <w:tc>
          <w:tcPr>
            <w:tcW w:w="4253"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对网络设备提供全生命周期的问题排查、诊断、定位和修复，直至恢复云平台网络的运行正常，保证产品服务 SLA</w:t>
            </w:r>
          </w:p>
        </w:tc>
        <w:tc>
          <w:tcPr>
            <w:tcW w:w="2551"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网络方案咨询类、网络业务 故障类问题处理</w:t>
            </w:r>
          </w:p>
        </w:tc>
      </w:tr>
      <w:tr w:rsidR="00327613" w:rsidRPr="00DD7548" w:rsidTr="004D5DB8">
        <w:tc>
          <w:tcPr>
            <w:tcW w:w="1693"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变更管理 </w:t>
            </w:r>
          </w:p>
        </w:tc>
        <w:tc>
          <w:tcPr>
            <w:tcW w:w="4253"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对网络设备系统进行增删改的变更，例如配置修改、补丁修复等，直至变更内容完成，需要更新的部分生效。</w:t>
            </w:r>
          </w:p>
        </w:tc>
        <w:tc>
          <w:tcPr>
            <w:tcW w:w="2551"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网络设备配合和调试，硬件 维保备件更换，软件版本评 估和升级 </w:t>
            </w:r>
          </w:p>
        </w:tc>
      </w:tr>
    </w:tbl>
    <w:p w:rsidR="00327613" w:rsidRPr="00DD7548" w:rsidRDefault="00327613" w:rsidP="00327613">
      <w:pPr>
        <w:widowControl/>
        <w:jc w:val="left"/>
        <w:rPr>
          <w:rFonts w:ascii="Tahoma" w:hAnsi="Tahoma" w:cs="Tahoma"/>
          <w:color w:val="000000"/>
          <w:kern w:val="0"/>
          <w:szCs w:val="21"/>
        </w:rPr>
      </w:pPr>
    </w:p>
    <w:p w:rsidR="00327613" w:rsidRPr="00DD7548" w:rsidRDefault="00327613" w:rsidP="00327613">
      <w:pPr>
        <w:widowControl/>
        <w:jc w:val="left"/>
        <w:rPr>
          <w:rFonts w:ascii="Tahoma" w:hAnsi="Tahoma" w:cs="Tahoma"/>
          <w:color w:val="000000"/>
          <w:kern w:val="0"/>
          <w:szCs w:val="21"/>
        </w:rPr>
      </w:pPr>
      <w:r w:rsidRPr="00DD7548">
        <w:rPr>
          <w:rFonts w:ascii="Tahoma" w:hAnsi="Tahoma" w:cs="Tahoma"/>
          <w:color w:val="000000"/>
          <w:kern w:val="0"/>
          <w:szCs w:val="21"/>
        </w:rPr>
        <w:t>2</w:t>
      </w:r>
      <w:r w:rsidRPr="00DD7548">
        <w:rPr>
          <w:rFonts w:ascii="Tahoma" w:hAnsi="Tahoma" w:cs="Tahoma"/>
          <w:color w:val="000000"/>
          <w:kern w:val="0"/>
          <w:szCs w:val="21"/>
        </w:rPr>
        <w:t>）安全驻场工程师</w:t>
      </w:r>
    </w:p>
    <w:tbl>
      <w:tblPr>
        <w:tblW w:w="841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637"/>
        <w:gridCol w:w="6778"/>
      </w:tblGrid>
      <w:tr w:rsidR="00327613" w:rsidRPr="00DD7548" w:rsidTr="004D5DB8">
        <w:tc>
          <w:tcPr>
            <w:tcW w:w="150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漏洞扫描服务</w:t>
            </w:r>
          </w:p>
        </w:tc>
        <w:tc>
          <w:tcPr>
            <w:tcW w:w="621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利用专业的漏洞扫描工具对云平台基础设施的安全漏洞和安全配置进行检查和测试，至少每月一次，并提交漏洞扫描分析报告</w:t>
            </w:r>
          </w:p>
        </w:tc>
      </w:tr>
      <w:tr w:rsidR="00327613" w:rsidRPr="00DD7548" w:rsidTr="004D5DB8">
        <w:tc>
          <w:tcPr>
            <w:tcW w:w="150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基线核查 </w:t>
            </w:r>
          </w:p>
        </w:tc>
        <w:tc>
          <w:tcPr>
            <w:tcW w:w="621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针对不同层次安全威胁的防护要求，定义云平台基础设施的安全基线，形成相应核查表和操作指南，通过工具或服务对安全水平基线进行监测、确认和跟踪。</w:t>
            </w:r>
          </w:p>
        </w:tc>
      </w:tr>
      <w:tr w:rsidR="00327613" w:rsidRPr="00DD7548" w:rsidTr="004D5DB8">
        <w:tc>
          <w:tcPr>
            <w:tcW w:w="150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安全加固 </w:t>
            </w:r>
          </w:p>
        </w:tc>
        <w:tc>
          <w:tcPr>
            <w:tcW w:w="621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根据安全加固需求，提供不定期的系统安全加固服务，安全加固服务主要针对漏洞扫描、基线核查、安全审计、安全评估等服务提出的改进建议，进行修补、系统加固，做到未雨绸缪，提高云平台整体安全水平，提供《安全加固建议方案》及《安全加固实施报告》 </w:t>
            </w:r>
          </w:p>
        </w:tc>
      </w:tr>
      <w:tr w:rsidR="00327613" w:rsidRPr="00DD7548" w:rsidTr="004D5DB8">
        <w:tc>
          <w:tcPr>
            <w:tcW w:w="150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安全审计 </w:t>
            </w:r>
          </w:p>
        </w:tc>
        <w:tc>
          <w:tcPr>
            <w:tcW w:w="621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安全审计服务是定期审计云平台各安全产品及管理应用和服务，分析安全日志，判断是否有潜在或实际的系统侵入的情况，及时发现可能的安全事件，以备采取有效的处理措施，并提交安全审计报告</w:t>
            </w:r>
          </w:p>
        </w:tc>
      </w:tr>
      <w:tr w:rsidR="00327613" w:rsidRPr="00DD7548" w:rsidTr="004D5DB8">
        <w:tc>
          <w:tcPr>
            <w:tcW w:w="150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安全事件应急响应 </w:t>
            </w:r>
          </w:p>
        </w:tc>
        <w:tc>
          <w:tcPr>
            <w:tcW w:w="621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发生信息安全事件时，提供应急响应，并在问题解决后提交应急响应服务报告</w:t>
            </w:r>
          </w:p>
        </w:tc>
      </w:tr>
      <w:tr w:rsidR="00327613" w:rsidRPr="00DD7548" w:rsidTr="004D5DB8">
        <w:tc>
          <w:tcPr>
            <w:tcW w:w="150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备份与恢复 </w:t>
            </w:r>
          </w:p>
        </w:tc>
        <w:tc>
          <w:tcPr>
            <w:tcW w:w="621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对云平台基础设施的关键配置信息和数据备份与恢复的服务 </w:t>
            </w:r>
          </w:p>
        </w:tc>
      </w:tr>
      <w:tr w:rsidR="00327613" w:rsidRPr="00DD7548" w:rsidTr="004D5DB8">
        <w:tc>
          <w:tcPr>
            <w:tcW w:w="150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应急预案及演练 </w:t>
            </w:r>
          </w:p>
        </w:tc>
        <w:tc>
          <w:tcPr>
            <w:tcW w:w="621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制订应急响应预案，定期依照预案进行应急演练，发生安全事件要及时响应；</w:t>
            </w:r>
          </w:p>
        </w:tc>
      </w:tr>
      <w:tr w:rsidR="00327613" w:rsidRPr="00DD7548" w:rsidTr="004D5DB8">
        <w:tc>
          <w:tcPr>
            <w:tcW w:w="150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产品运维 </w:t>
            </w:r>
          </w:p>
        </w:tc>
        <w:tc>
          <w:tcPr>
            <w:tcW w:w="621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针对云盾系列产品（安骑士、</w:t>
            </w:r>
            <w:proofErr w:type="spellStart"/>
            <w:r w:rsidRPr="00DD7548">
              <w:rPr>
                <w:rFonts w:ascii="DengXian" w:eastAsia="DengXian" w:hAnsi="DengXian" w:cs="宋体" w:hint="eastAsia"/>
                <w:color w:val="000000"/>
                <w:kern w:val="0"/>
                <w:sz w:val="22"/>
                <w:szCs w:val="22"/>
              </w:rPr>
              <w:t>Beavier</w:t>
            </w:r>
            <w:proofErr w:type="spellEnd"/>
            <w:r w:rsidRPr="00DD7548">
              <w:rPr>
                <w:rFonts w:ascii="DengXian" w:eastAsia="DengXian" w:hAnsi="DengXian" w:cs="宋体" w:hint="eastAsia"/>
                <w:color w:val="000000"/>
                <w:kern w:val="0"/>
                <w:sz w:val="22"/>
                <w:szCs w:val="22"/>
              </w:rPr>
              <w:t>、</w:t>
            </w:r>
            <w:proofErr w:type="spellStart"/>
            <w:r w:rsidRPr="00DD7548">
              <w:rPr>
                <w:rFonts w:ascii="DengXian" w:eastAsia="DengXian" w:hAnsi="DengXian" w:cs="宋体" w:hint="eastAsia"/>
                <w:color w:val="000000"/>
                <w:kern w:val="0"/>
                <w:sz w:val="22"/>
                <w:szCs w:val="22"/>
              </w:rPr>
              <w:t>Gauard</w:t>
            </w:r>
            <w:proofErr w:type="spellEnd"/>
            <w:r w:rsidRPr="00DD7548">
              <w:rPr>
                <w:rFonts w:ascii="DengXian" w:eastAsia="DengXian" w:hAnsi="DengXian" w:cs="宋体" w:hint="eastAsia"/>
                <w:color w:val="000000"/>
                <w:kern w:val="0"/>
                <w:sz w:val="22"/>
                <w:szCs w:val="22"/>
              </w:rPr>
              <w:t>、</w:t>
            </w:r>
            <w:proofErr w:type="spellStart"/>
            <w:r w:rsidRPr="00DD7548">
              <w:rPr>
                <w:rFonts w:ascii="DengXian" w:eastAsia="DengXian" w:hAnsi="DengXian" w:cs="宋体" w:hint="eastAsia"/>
                <w:color w:val="000000"/>
                <w:kern w:val="0"/>
                <w:sz w:val="22"/>
                <w:szCs w:val="22"/>
              </w:rPr>
              <w:t>Catus</w:t>
            </w:r>
            <w:proofErr w:type="spellEnd"/>
            <w:r w:rsidRPr="00DD7548">
              <w:rPr>
                <w:rFonts w:ascii="DengXian" w:eastAsia="DengXian" w:hAnsi="DengXian" w:cs="宋体" w:hint="eastAsia"/>
                <w:color w:val="000000"/>
                <w:kern w:val="0"/>
                <w:sz w:val="22"/>
                <w:szCs w:val="22"/>
              </w:rPr>
              <w:t>、审计等）进行日常运行监控维护</w:t>
            </w:r>
          </w:p>
        </w:tc>
      </w:tr>
    </w:tbl>
    <w:p w:rsidR="00327613" w:rsidRPr="00DD7548" w:rsidRDefault="00327613" w:rsidP="00327613">
      <w:pPr>
        <w:widowControl/>
        <w:jc w:val="left"/>
        <w:rPr>
          <w:rFonts w:ascii="Tahoma" w:hAnsi="Tahoma" w:cs="Tahoma"/>
          <w:color w:val="000000"/>
          <w:kern w:val="0"/>
          <w:szCs w:val="21"/>
        </w:rPr>
      </w:pPr>
    </w:p>
    <w:p w:rsidR="00327613" w:rsidRPr="00DD7548" w:rsidRDefault="00327613" w:rsidP="00327613">
      <w:pPr>
        <w:widowControl/>
        <w:jc w:val="left"/>
        <w:rPr>
          <w:rFonts w:ascii="Tahoma" w:hAnsi="Tahoma" w:cs="Tahoma"/>
          <w:color w:val="000000"/>
          <w:kern w:val="0"/>
          <w:szCs w:val="21"/>
        </w:rPr>
      </w:pPr>
      <w:r w:rsidRPr="00DD7548">
        <w:rPr>
          <w:rFonts w:ascii="Tahoma" w:hAnsi="Tahoma" w:cs="Tahoma"/>
          <w:color w:val="000000"/>
          <w:kern w:val="0"/>
          <w:szCs w:val="21"/>
        </w:rPr>
        <w:t>3</w:t>
      </w:r>
      <w:r w:rsidRPr="00DD7548">
        <w:rPr>
          <w:rFonts w:ascii="Tahoma" w:hAnsi="Tahoma" w:cs="Tahoma"/>
          <w:color w:val="000000"/>
          <w:kern w:val="0"/>
          <w:szCs w:val="21"/>
        </w:rPr>
        <w:t>）云平台驻场工程师</w:t>
      </w:r>
    </w:p>
    <w:tbl>
      <w:tblPr>
        <w:tblW w:w="795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768"/>
        <w:gridCol w:w="6182"/>
      </w:tblGrid>
      <w:tr w:rsidR="00327613" w:rsidRPr="00DD7548" w:rsidTr="004D5DB8">
        <w:tc>
          <w:tcPr>
            <w:tcW w:w="163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系统运维 </w:t>
            </w:r>
          </w:p>
        </w:tc>
        <w:tc>
          <w:tcPr>
            <w:tcW w:w="571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对阿里云平台服务器操作系统进行维护确保操作系统的稳定运行</w:t>
            </w:r>
          </w:p>
        </w:tc>
      </w:tr>
      <w:tr w:rsidR="00327613" w:rsidRPr="00DD7548" w:rsidTr="004D5DB8">
        <w:tc>
          <w:tcPr>
            <w:tcW w:w="163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日常监控 </w:t>
            </w:r>
          </w:p>
        </w:tc>
        <w:tc>
          <w:tcPr>
            <w:tcW w:w="571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 ECS、SLB、OSS 等云计算产品服务质量进行监控，保证服务问题和异常情况的有效时发现并通知</w:t>
            </w:r>
          </w:p>
        </w:tc>
      </w:tr>
      <w:tr w:rsidR="00327613" w:rsidRPr="00DD7548" w:rsidTr="004D5DB8">
        <w:tc>
          <w:tcPr>
            <w:tcW w:w="163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运维巡检</w:t>
            </w:r>
          </w:p>
        </w:tc>
        <w:tc>
          <w:tcPr>
            <w:tcW w:w="571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对在线服务的云产品进行检查，对其业务正常与否、健康程度进行数据化的评价和判定</w:t>
            </w:r>
          </w:p>
        </w:tc>
      </w:tr>
      <w:tr w:rsidR="00327613" w:rsidRPr="00DD7548" w:rsidTr="004D5DB8">
        <w:tc>
          <w:tcPr>
            <w:tcW w:w="163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问题管理</w:t>
            </w:r>
          </w:p>
        </w:tc>
        <w:tc>
          <w:tcPr>
            <w:tcW w:w="571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对云平台和云产品提供全生命周期的问题排查、诊断、定位和修复，直至恢复云产品和业务的运行正常，保证产品服务 SLA</w:t>
            </w:r>
          </w:p>
        </w:tc>
      </w:tr>
      <w:tr w:rsidR="00327613" w:rsidRPr="00DD7548" w:rsidTr="004D5DB8">
        <w:tc>
          <w:tcPr>
            <w:tcW w:w="163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lastRenderedPageBreak/>
              <w:t>变更管理 </w:t>
            </w:r>
          </w:p>
        </w:tc>
        <w:tc>
          <w:tcPr>
            <w:tcW w:w="571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对云平台系统和产品进行增删改的变更，例如配置修改、补丁修复等，直至变更内容完成，需要更新的部分生效。</w:t>
            </w:r>
          </w:p>
        </w:tc>
      </w:tr>
    </w:tbl>
    <w:p w:rsidR="00327613" w:rsidRPr="00DD7548" w:rsidRDefault="00327613" w:rsidP="00327613">
      <w:pPr>
        <w:widowControl/>
        <w:jc w:val="left"/>
        <w:rPr>
          <w:rFonts w:ascii="Tahoma" w:hAnsi="Tahoma" w:cs="Tahoma"/>
          <w:color w:val="000000"/>
          <w:kern w:val="0"/>
          <w:szCs w:val="21"/>
        </w:rPr>
      </w:pPr>
    </w:p>
    <w:p w:rsidR="00327613" w:rsidRPr="00DD7548" w:rsidRDefault="00327613" w:rsidP="00327613">
      <w:pPr>
        <w:widowControl/>
        <w:jc w:val="left"/>
        <w:rPr>
          <w:rFonts w:ascii="Tahoma" w:hAnsi="Tahoma" w:cs="Tahoma"/>
          <w:color w:val="000000"/>
          <w:kern w:val="0"/>
          <w:szCs w:val="21"/>
        </w:rPr>
      </w:pPr>
      <w:r w:rsidRPr="00DD7548">
        <w:rPr>
          <w:rFonts w:ascii="Tahoma" w:hAnsi="Tahoma" w:cs="Tahoma"/>
          <w:color w:val="000000"/>
          <w:kern w:val="0"/>
          <w:szCs w:val="21"/>
        </w:rPr>
        <w:t>4</w:t>
      </w:r>
      <w:r w:rsidRPr="00DD7548">
        <w:rPr>
          <w:rFonts w:ascii="Tahoma" w:hAnsi="Tahoma" w:cs="Tahoma"/>
          <w:color w:val="000000"/>
          <w:kern w:val="0"/>
          <w:szCs w:val="21"/>
        </w:rPr>
        <w:t>）主机存储驻场工程师</w:t>
      </w:r>
    </w:p>
    <w:tbl>
      <w:tblPr>
        <w:tblW w:w="912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623"/>
        <w:gridCol w:w="4514"/>
        <w:gridCol w:w="2983"/>
      </w:tblGrid>
      <w:tr w:rsidR="00327613" w:rsidRPr="00DD7548" w:rsidTr="004D5DB8">
        <w:tc>
          <w:tcPr>
            <w:tcW w:w="157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日常监控 </w:t>
            </w:r>
          </w:p>
        </w:tc>
        <w:tc>
          <w:tcPr>
            <w:tcW w:w="438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负责日常主机存储设备的软硬件状态监控，看到告警信息要及时处理 </w:t>
            </w:r>
          </w:p>
        </w:tc>
        <w:tc>
          <w:tcPr>
            <w:tcW w:w="286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硬件监控、告警、故障处理</w:t>
            </w:r>
          </w:p>
        </w:tc>
      </w:tr>
      <w:tr w:rsidR="00327613" w:rsidRPr="00DD7548" w:rsidTr="004D5DB8">
        <w:tc>
          <w:tcPr>
            <w:tcW w:w="157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运维巡检 </w:t>
            </w:r>
          </w:p>
        </w:tc>
        <w:tc>
          <w:tcPr>
            <w:tcW w:w="438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定期对主机存储设备健康状况进行全量巡检</w:t>
            </w:r>
          </w:p>
        </w:tc>
        <w:tc>
          <w:tcPr>
            <w:tcW w:w="286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主机存储巡检</w:t>
            </w:r>
          </w:p>
        </w:tc>
      </w:tr>
      <w:tr w:rsidR="00327613" w:rsidRPr="00DD7548" w:rsidTr="004D5DB8">
        <w:tc>
          <w:tcPr>
            <w:tcW w:w="157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问题处理 </w:t>
            </w:r>
          </w:p>
        </w:tc>
        <w:tc>
          <w:tcPr>
            <w:tcW w:w="438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对主机存储设备提供全生命周期的问题排查、诊断、定位和修复，直至恢复云平台主机存储的运行正常，保证产品服务 SLA</w:t>
            </w:r>
          </w:p>
        </w:tc>
        <w:tc>
          <w:tcPr>
            <w:tcW w:w="286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主机存储方案咨询类、主机存储业务 故障类问题处理</w:t>
            </w:r>
          </w:p>
        </w:tc>
      </w:tr>
      <w:tr w:rsidR="00327613" w:rsidRPr="00DD7548" w:rsidTr="004D5DB8">
        <w:tc>
          <w:tcPr>
            <w:tcW w:w="157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变更管理 </w:t>
            </w:r>
          </w:p>
        </w:tc>
        <w:tc>
          <w:tcPr>
            <w:tcW w:w="4380"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对主机存储设备系统进行增删改的变更，例如配置修改、补丁修复等，直至变更内容完成，需要更新的部分生效。</w:t>
            </w:r>
          </w:p>
        </w:tc>
        <w:tc>
          <w:tcPr>
            <w:tcW w:w="2895" w:type="dxa"/>
            <w:tcBorders>
              <w:top w:val="single" w:sz="6" w:space="0" w:color="666666"/>
              <w:left w:val="single" w:sz="6" w:space="0" w:color="666666"/>
              <w:bottom w:val="single" w:sz="6" w:space="0" w:color="666666"/>
              <w:right w:val="single" w:sz="6" w:space="0" w:color="666666"/>
            </w:tcBorders>
            <w:tcMar>
              <w:top w:w="15" w:type="dxa"/>
              <w:left w:w="15" w:type="dxa"/>
              <w:bottom w:w="0" w:type="dxa"/>
              <w:right w:w="15" w:type="dxa"/>
            </w:tcMar>
            <w:vAlign w:val="center"/>
            <w:hideMark/>
          </w:tcPr>
          <w:p w:rsidR="00327613" w:rsidRPr="00DD7548" w:rsidRDefault="00327613" w:rsidP="004D5DB8">
            <w:pPr>
              <w:widowControl/>
              <w:jc w:val="left"/>
              <w:rPr>
                <w:rFonts w:ascii="DengXian" w:eastAsia="DengXian" w:hAnsi="DengXian" w:cs="宋体"/>
                <w:color w:val="000000"/>
                <w:kern w:val="0"/>
                <w:sz w:val="22"/>
                <w:szCs w:val="22"/>
              </w:rPr>
            </w:pPr>
            <w:r w:rsidRPr="00DD7548">
              <w:rPr>
                <w:rFonts w:ascii="DengXian" w:eastAsia="DengXian" w:hAnsi="DengXian" w:cs="宋体" w:hint="eastAsia"/>
                <w:color w:val="000000"/>
                <w:kern w:val="0"/>
                <w:sz w:val="22"/>
                <w:szCs w:val="22"/>
              </w:rPr>
              <w:t>主机存储设备配合和调试，硬件 维保备件更换，软件版本评 估和升级 </w:t>
            </w:r>
          </w:p>
        </w:tc>
      </w:tr>
    </w:tbl>
    <w:p w:rsidR="00327613" w:rsidRPr="00DD7548" w:rsidRDefault="00327613" w:rsidP="00327613"/>
    <w:p w:rsidR="00C60283" w:rsidRDefault="00C60283">
      <w:bookmarkStart w:id="0" w:name="_GoBack"/>
      <w:bookmarkEnd w:id="0"/>
    </w:p>
    <w:sectPr w:rsidR="00C60283" w:rsidSect="003A17A6">
      <w:head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engXian">
    <w:altName w:val="Arial Unicode MS"/>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82" w:rsidRDefault="00327613" w:rsidP="00A9273D">
    <w:pPr>
      <w:pStyle w:val="a3"/>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DE1"/>
    <w:multiLevelType w:val="multilevel"/>
    <w:tmpl w:val="80524740"/>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rPr>
        <w:rFonts w:asciiTheme="minorEastAsia" w:eastAsiaTheme="minorEastAsia" w:hAnsiTheme="minorEastAsia"/>
        <w:b w:val="0"/>
        <w:color w:val="auto"/>
        <w:lang w:val="en-US"/>
      </w:rPr>
    </w:lvl>
    <w:lvl w:ilvl="2">
      <w:start w:val="1"/>
      <w:numFmt w:val="decimal"/>
      <w:pStyle w:val="3"/>
      <w:lvlText w:val="%1.%2.%3."/>
      <w:lvlJc w:val="left"/>
      <w:pPr>
        <w:tabs>
          <w:tab w:val="num" w:pos="709"/>
        </w:tabs>
        <w:ind w:left="709" w:hanging="709"/>
      </w:pPr>
      <w:rPr>
        <w:rFonts w:asciiTheme="minorEastAsia" w:eastAsiaTheme="minorEastAsia" w:hAnsiTheme="minorEastAsia" w:cs="Arial Unicode MS"/>
      </w:rPr>
    </w:lvl>
    <w:lvl w:ilvl="3">
      <w:start w:val="1"/>
      <w:numFmt w:val="decimal"/>
      <w:pStyle w:val="4"/>
      <w:lvlText w:val="%1.%2.%3.%4."/>
      <w:lvlJc w:val="left"/>
      <w:pPr>
        <w:tabs>
          <w:tab w:val="num" w:pos="851"/>
        </w:tabs>
        <w:ind w:left="851" w:hanging="851"/>
      </w:pPr>
      <w:rPr>
        <w:rFonts w:ascii="宋体" w:eastAsia="宋体" w:hAnsi="宋体"/>
        <w:sz w:val="21"/>
        <w:szCs w:val="21"/>
      </w:rPr>
    </w:lvl>
    <w:lvl w:ilvl="4">
      <w:start w:val="1"/>
      <w:numFmt w:val="decimal"/>
      <w:pStyle w:val="5"/>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3"/>
    <w:rsid w:val="00327613"/>
    <w:rsid w:val="00C6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86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13"/>
    <w:pPr>
      <w:widowControl w:val="0"/>
      <w:jc w:val="both"/>
    </w:pPr>
    <w:rPr>
      <w:rFonts w:eastAsia="宋体" w:cs="Times New Roman"/>
      <w:sz w:val="21"/>
    </w:rPr>
  </w:style>
  <w:style w:type="paragraph" w:styleId="1">
    <w:name w:val="heading 1"/>
    <w:aliases w:val="H1,PIM 1,h1,DocAccpt,章节,Section Head,1st level,l1,1,H11,H12,H13,H14,H15,H16,H17,Heading One,Heading 0,1.,123321,H111,H112,Huvudrubrik,app heading 1,app heading 11,app heading 12,app heading 111,app heading 13,prop,Heading 11,II+,I,H18,H121,H131,（一）"/>
    <w:basedOn w:val="a"/>
    <w:next w:val="a"/>
    <w:link w:val="10"/>
    <w:qFormat/>
    <w:rsid w:val="00327613"/>
    <w:pPr>
      <w:keepNext/>
      <w:widowControl/>
      <w:numPr>
        <w:numId w:val="1"/>
      </w:numPr>
      <w:spacing w:before="240" w:after="60"/>
      <w:jc w:val="left"/>
      <w:outlineLvl w:val="0"/>
    </w:pPr>
    <w:rPr>
      <w:rFonts w:ascii="Arial" w:hAnsi="Arial"/>
      <w:b/>
      <w:kern w:val="28"/>
      <w:sz w:val="28"/>
      <w:szCs w:val="20"/>
      <w:lang w:val="en-GB" w:eastAsia="en-US"/>
    </w:rPr>
  </w:style>
  <w:style w:type="paragraph" w:styleId="2">
    <w:name w:val="heading 2"/>
    <w:aliases w:val="大标题,H2,PIM2,Heading 2 Hidden,Heading 2 CCBS,heading 2,Titre3,HD2,sect 1.2,H21,sect 1.21,H22,sect 1.22,H211,sect 1.211,H23,sect 1.23,H212,sect 1.212,h2,第一章 标题 2,Item Title,Item Title1,Item Title2,Item Title11,l2,I2,2nd level,l2+toc 2,2,prop2,ch,DO,c"/>
    <w:basedOn w:val="a"/>
    <w:next w:val="a"/>
    <w:link w:val="20"/>
    <w:qFormat/>
    <w:rsid w:val="00327613"/>
    <w:pPr>
      <w:keepNext/>
      <w:widowControl/>
      <w:numPr>
        <w:ilvl w:val="1"/>
        <w:numId w:val="1"/>
      </w:numPr>
      <w:spacing w:before="240" w:after="60"/>
      <w:jc w:val="left"/>
      <w:outlineLvl w:val="1"/>
    </w:pPr>
    <w:rPr>
      <w:rFonts w:ascii="Arial" w:hAnsi="Arial"/>
      <w:b/>
      <w:kern w:val="0"/>
      <w:sz w:val="24"/>
      <w:szCs w:val="20"/>
      <w:lang w:val="en-GB" w:eastAsia="en-US"/>
    </w:rPr>
  </w:style>
  <w:style w:type="paragraph" w:styleId="3">
    <w:name w:val="heading 3"/>
    <w:aliases w:val="H3,l3,CT,小标题中,Bold Head,bh,h3,level_3,PIM 3,Level 3 Head,Heading 3 - old,sect1.2.3,sect1.2.31,sect1.2.32,sect1.2.311,sect1.2.33,sect1.2.312,3,3rd level,heading 3TOC,heading 3,prop3,3heading,Heading 31,Underrubrik2,1.2.3.,H31,H32,Arial 12 Fett,h3 Ch"/>
    <w:basedOn w:val="a"/>
    <w:next w:val="a"/>
    <w:link w:val="30"/>
    <w:qFormat/>
    <w:rsid w:val="00327613"/>
    <w:pPr>
      <w:keepNext/>
      <w:widowControl/>
      <w:numPr>
        <w:ilvl w:val="2"/>
        <w:numId w:val="1"/>
      </w:numPr>
      <w:spacing w:before="240" w:after="60"/>
      <w:jc w:val="left"/>
      <w:outlineLvl w:val="2"/>
    </w:pPr>
    <w:rPr>
      <w:rFonts w:ascii="Arial" w:hAnsi="Arial"/>
      <w:b/>
      <w:kern w:val="0"/>
      <w:sz w:val="22"/>
      <w:szCs w:val="20"/>
      <w:lang w:val="en-GB" w:eastAsia="en-US"/>
    </w:rPr>
  </w:style>
  <w:style w:type="paragraph" w:styleId="4">
    <w:name w:val="heading 4"/>
    <w:aliases w:val="h4,Table and Figures,H4,三级,PIM 4,bullet,bl,bb,4heading,Level 2 - a,Level 2 - (a),heading 4,sect 1.2.3.4,Ref Heading 1,rh1,sect 1.2.3.41,Ref Heading 11,rh11,sect 1.2.3.42,Ref Heading 12,rh12,sect 1.2.3.411,Ref Heading 111,rh111,sect 1.2.3.43,I4,4,I1"/>
    <w:basedOn w:val="a"/>
    <w:next w:val="a"/>
    <w:link w:val="40"/>
    <w:qFormat/>
    <w:rsid w:val="00327613"/>
    <w:pPr>
      <w:keepNext/>
      <w:widowControl/>
      <w:numPr>
        <w:ilvl w:val="3"/>
        <w:numId w:val="1"/>
      </w:numPr>
      <w:spacing w:before="240" w:after="60"/>
      <w:jc w:val="left"/>
      <w:outlineLvl w:val="3"/>
    </w:pPr>
    <w:rPr>
      <w:rFonts w:ascii="Arial" w:hAnsi="Arial"/>
      <w:b/>
      <w:kern w:val="0"/>
      <w:sz w:val="20"/>
      <w:szCs w:val="20"/>
      <w:lang w:val="en-GB" w:eastAsia="en-US"/>
    </w:rPr>
  </w:style>
  <w:style w:type="paragraph" w:styleId="5">
    <w:name w:val="heading 5"/>
    <w:aliases w:val="H5,dash,ds,dd,PIM 5,h5,heading 5,l5+toc5,Numbered Sub-list,Roman list,口,口1,口2,一,正文五级标题,dash1,ds1,dd1,dash2,ds2,dd2,dash3,ds3,dd3,dash4,ds4,dd4,dash5,ds5,dd5,dash6,ds6,dd6,dash7,ds7,dd7,dash8,ds8,dd8,dash9,ds9,dd9,dash10,ds10,dd10,dash11,ds11,正文标题 3"/>
    <w:basedOn w:val="a"/>
    <w:next w:val="a"/>
    <w:link w:val="50"/>
    <w:qFormat/>
    <w:rsid w:val="00327613"/>
    <w:pPr>
      <w:widowControl/>
      <w:numPr>
        <w:ilvl w:val="4"/>
        <w:numId w:val="1"/>
      </w:numPr>
      <w:spacing w:before="240" w:after="60"/>
      <w:jc w:val="left"/>
      <w:outlineLvl w:val="4"/>
    </w:pPr>
    <w:rPr>
      <w:rFonts w:ascii="Arial" w:hAnsi="Arial"/>
      <w:b/>
      <w:i/>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327613"/>
    <w:rPr>
      <w:rFonts w:ascii="Arial" w:eastAsia="宋体" w:hAnsi="Arial" w:cs="Times New Roman"/>
      <w:b/>
      <w:kern w:val="28"/>
      <w:sz w:val="28"/>
      <w:szCs w:val="20"/>
      <w:lang w:val="en-GB" w:eastAsia="en-US"/>
    </w:rPr>
  </w:style>
  <w:style w:type="character" w:customStyle="1" w:styleId="20">
    <w:name w:val="标题 2字符"/>
    <w:aliases w:val="大标题字符,H2字符,PIM2字符,Heading 2 Hidden字符,Heading 2 CCBS字符,heading 2字符,Titre3字符,HD2字符,sect 1.2字符,H21字符,sect 1.21字符,H22字符,sect 1.22字符,H211字符,sect 1.211字符,H23字符,sect 1.23字符,H212字符,sect 1.212字符,h2字符,第一章 标题 2字符,Item Title字符,Item Title1字符,Item Title2字符,2字符"/>
    <w:basedOn w:val="a0"/>
    <w:link w:val="2"/>
    <w:rsid w:val="00327613"/>
    <w:rPr>
      <w:rFonts w:ascii="Arial" w:eastAsia="宋体" w:hAnsi="Arial" w:cs="Times New Roman"/>
      <w:b/>
      <w:kern w:val="0"/>
      <w:szCs w:val="20"/>
      <w:lang w:val="en-GB" w:eastAsia="en-US"/>
    </w:rPr>
  </w:style>
  <w:style w:type="character" w:customStyle="1" w:styleId="30">
    <w:name w:val="标题 3字符"/>
    <w:basedOn w:val="a0"/>
    <w:link w:val="3"/>
    <w:rsid w:val="00327613"/>
    <w:rPr>
      <w:rFonts w:ascii="Arial" w:eastAsia="宋体" w:hAnsi="Arial" w:cs="Times New Roman"/>
      <w:b/>
      <w:kern w:val="0"/>
      <w:sz w:val="22"/>
      <w:szCs w:val="20"/>
      <w:lang w:val="en-GB" w:eastAsia="en-US"/>
    </w:rPr>
  </w:style>
  <w:style w:type="character" w:customStyle="1" w:styleId="40">
    <w:name w:val="标题 4字符"/>
    <w:basedOn w:val="a0"/>
    <w:link w:val="4"/>
    <w:rsid w:val="00327613"/>
    <w:rPr>
      <w:rFonts w:ascii="Arial" w:eastAsia="宋体" w:hAnsi="Arial" w:cs="Times New Roman"/>
      <w:b/>
      <w:kern w:val="0"/>
      <w:sz w:val="20"/>
      <w:szCs w:val="20"/>
      <w:lang w:val="en-GB" w:eastAsia="en-US"/>
    </w:rPr>
  </w:style>
  <w:style w:type="character" w:customStyle="1" w:styleId="50">
    <w:name w:val="标题 5字符"/>
    <w:basedOn w:val="a0"/>
    <w:link w:val="5"/>
    <w:rsid w:val="00327613"/>
    <w:rPr>
      <w:rFonts w:ascii="Arial" w:eastAsia="宋体" w:hAnsi="Arial" w:cs="Times New Roman"/>
      <w:b/>
      <w:i/>
      <w:kern w:val="0"/>
      <w:sz w:val="20"/>
      <w:szCs w:val="20"/>
      <w:lang w:val="en-GB" w:eastAsia="en-US"/>
    </w:rPr>
  </w:style>
  <w:style w:type="paragraph" w:styleId="a3">
    <w:name w:val="header"/>
    <w:basedOn w:val="a"/>
    <w:link w:val="a4"/>
    <w:rsid w:val="0032761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rsid w:val="00327613"/>
    <w:rPr>
      <w:rFonts w:eastAsia="宋体"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13"/>
    <w:pPr>
      <w:widowControl w:val="0"/>
      <w:jc w:val="both"/>
    </w:pPr>
    <w:rPr>
      <w:rFonts w:eastAsia="宋体" w:cs="Times New Roman"/>
      <w:sz w:val="21"/>
    </w:rPr>
  </w:style>
  <w:style w:type="paragraph" w:styleId="1">
    <w:name w:val="heading 1"/>
    <w:aliases w:val="H1,PIM 1,h1,DocAccpt,章节,Section Head,1st level,l1,1,H11,H12,H13,H14,H15,H16,H17,Heading One,Heading 0,1.,123321,H111,H112,Huvudrubrik,app heading 1,app heading 11,app heading 12,app heading 111,app heading 13,prop,Heading 11,II+,I,H18,H121,H131,（一）"/>
    <w:basedOn w:val="a"/>
    <w:next w:val="a"/>
    <w:link w:val="10"/>
    <w:qFormat/>
    <w:rsid w:val="00327613"/>
    <w:pPr>
      <w:keepNext/>
      <w:widowControl/>
      <w:numPr>
        <w:numId w:val="1"/>
      </w:numPr>
      <w:spacing w:before="240" w:after="60"/>
      <w:jc w:val="left"/>
      <w:outlineLvl w:val="0"/>
    </w:pPr>
    <w:rPr>
      <w:rFonts w:ascii="Arial" w:hAnsi="Arial"/>
      <w:b/>
      <w:kern w:val="28"/>
      <w:sz w:val="28"/>
      <w:szCs w:val="20"/>
      <w:lang w:val="en-GB" w:eastAsia="en-US"/>
    </w:rPr>
  </w:style>
  <w:style w:type="paragraph" w:styleId="2">
    <w:name w:val="heading 2"/>
    <w:aliases w:val="大标题,H2,PIM2,Heading 2 Hidden,Heading 2 CCBS,heading 2,Titre3,HD2,sect 1.2,H21,sect 1.21,H22,sect 1.22,H211,sect 1.211,H23,sect 1.23,H212,sect 1.212,h2,第一章 标题 2,Item Title,Item Title1,Item Title2,Item Title11,l2,I2,2nd level,l2+toc 2,2,prop2,ch,DO,c"/>
    <w:basedOn w:val="a"/>
    <w:next w:val="a"/>
    <w:link w:val="20"/>
    <w:qFormat/>
    <w:rsid w:val="00327613"/>
    <w:pPr>
      <w:keepNext/>
      <w:widowControl/>
      <w:numPr>
        <w:ilvl w:val="1"/>
        <w:numId w:val="1"/>
      </w:numPr>
      <w:spacing w:before="240" w:after="60"/>
      <w:jc w:val="left"/>
      <w:outlineLvl w:val="1"/>
    </w:pPr>
    <w:rPr>
      <w:rFonts w:ascii="Arial" w:hAnsi="Arial"/>
      <w:b/>
      <w:kern w:val="0"/>
      <w:sz w:val="24"/>
      <w:szCs w:val="20"/>
      <w:lang w:val="en-GB" w:eastAsia="en-US"/>
    </w:rPr>
  </w:style>
  <w:style w:type="paragraph" w:styleId="3">
    <w:name w:val="heading 3"/>
    <w:aliases w:val="H3,l3,CT,小标题中,Bold Head,bh,h3,level_3,PIM 3,Level 3 Head,Heading 3 - old,sect1.2.3,sect1.2.31,sect1.2.32,sect1.2.311,sect1.2.33,sect1.2.312,3,3rd level,heading 3TOC,heading 3,prop3,3heading,Heading 31,Underrubrik2,1.2.3.,H31,H32,Arial 12 Fett,h3 Ch"/>
    <w:basedOn w:val="a"/>
    <w:next w:val="a"/>
    <w:link w:val="30"/>
    <w:qFormat/>
    <w:rsid w:val="00327613"/>
    <w:pPr>
      <w:keepNext/>
      <w:widowControl/>
      <w:numPr>
        <w:ilvl w:val="2"/>
        <w:numId w:val="1"/>
      </w:numPr>
      <w:spacing w:before="240" w:after="60"/>
      <w:jc w:val="left"/>
      <w:outlineLvl w:val="2"/>
    </w:pPr>
    <w:rPr>
      <w:rFonts w:ascii="Arial" w:hAnsi="Arial"/>
      <w:b/>
      <w:kern w:val="0"/>
      <w:sz w:val="22"/>
      <w:szCs w:val="20"/>
      <w:lang w:val="en-GB" w:eastAsia="en-US"/>
    </w:rPr>
  </w:style>
  <w:style w:type="paragraph" w:styleId="4">
    <w:name w:val="heading 4"/>
    <w:aliases w:val="h4,Table and Figures,H4,三级,PIM 4,bullet,bl,bb,4heading,Level 2 - a,Level 2 - (a),heading 4,sect 1.2.3.4,Ref Heading 1,rh1,sect 1.2.3.41,Ref Heading 11,rh11,sect 1.2.3.42,Ref Heading 12,rh12,sect 1.2.3.411,Ref Heading 111,rh111,sect 1.2.3.43,I4,4,I1"/>
    <w:basedOn w:val="a"/>
    <w:next w:val="a"/>
    <w:link w:val="40"/>
    <w:qFormat/>
    <w:rsid w:val="00327613"/>
    <w:pPr>
      <w:keepNext/>
      <w:widowControl/>
      <w:numPr>
        <w:ilvl w:val="3"/>
        <w:numId w:val="1"/>
      </w:numPr>
      <w:spacing w:before="240" w:after="60"/>
      <w:jc w:val="left"/>
      <w:outlineLvl w:val="3"/>
    </w:pPr>
    <w:rPr>
      <w:rFonts w:ascii="Arial" w:hAnsi="Arial"/>
      <w:b/>
      <w:kern w:val="0"/>
      <w:sz w:val="20"/>
      <w:szCs w:val="20"/>
      <w:lang w:val="en-GB" w:eastAsia="en-US"/>
    </w:rPr>
  </w:style>
  <w:style w:type="paragraph" w:styleId="5">
    <w:name w:val="heading 5"/>
    <w:aliases w:val="H5,dash,ds,dd,PIM 5,h5,heading 5,l5+toc5,Numbered Sub-list,Roman list,口,口1,口2,一,正文五级标题,dash1,ds1,dd1,dash2,ds2,dd2,dash3,ds3,dd3,dash4,ds4,dd4,dash5,ds5,dd5,dash6,ds6,dd6,dash7,ds7,dd7,dash8,ds8,dd8,dash9,ds9,dd9,dash10,ds10,dd10,dash11,ds11,正文标题 3"/>
    <w:basedOn w:val="a"/>
    <w:next w:val="a"/>
    <w:link w:val="50"/>
    <w:qFormat/>
    <w:rsid w:val="00327613"/>
    <w:pPr>
      <w:widowControl/>
      <w:numPr>
        <w:ilvl w:val="4"/>
        <w:numId w:val="1"/>
      </w:numPr>
      <w:spacing w:before="240" w:after="60"/>
      <w:jc w:val="left"/>
      <w:outlineLvl w:val="4"/>
    </w:pPr>
    <w:rPr>
      <w:rFonts w:ascii="Arial" w:hAnsi="Arial"/>
      <w:b/>
      <w:i/>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327613"/>
    <w:rPr>
      <w:rFonts w:ascii="Arial" w:eastAsia="宋体" w:hAnsi="Arial" w:cs="Times New Roman"/>
      <w:b/>
      <w:kern w:val="28"/>
      <w:sz w:val="28"/>
      <w:szCs w:val="20"/>
      <w:lang w:val="en-GB" w:eastAsia="en-US"/>
    </w:rPr>
  </w:style>
  <w:style w:type="character" w:customStyle="1" w:styleId="20">
    <w:name w:val="标题 2字符"/>
    <w:aliases w:val="大标题字符,H2字符,PIM2字符,Heading 2 Hidden字符,Heading 2 CCBS字符,heading 2字符,Titre3字符,HD2字符,sect 1.2字符,H21字符,sect 1.21字符,H22字符,sect 1.22字符,H211字符,sect 1.211字符,H23字符,sect 1.23字符,H212字符,sect 1.212字符,h2字符,第一章 标题 2字符,Item Title字符,Item Title1字符,Item Title2字符,2字符"/>
    <w:basedOn w:val="a0"/>
    <w:link w:val="2"/>
    <w:rsid w:val="00327613"/>
    <w:rPr>
      <w:rFonts w:ascii="Arial" w:eastAsia="宋体" w:hAnsi="Arial" w:cs="Times New Roman"/>
      <w:b/>
      <w:kern w:val="0"/>
      <w:szCs w:val="20"/>
      <w:lang w:val="en-GB" w:eastAsia="en-US"/>
    </w:rPr>
  </w:style>
  <w:style w:type="character" w:customStyle="1" w:styleId="30">
    <w:name w:val="标题 3字符"/>
    <w:basedOn w:val="a0"/>
    <w:link w:val="3"/>
    <w:rsid w:val="00327613"/>
    <w:rPr>
      <w:rFonts w:ascii="Arial" w:eastAsia="宋体" w:hAnsi="Arial" w:cs="Times New Roman"/>
      <w:b/>
      <w:kern w:val="0"/>
      <w:sz w:val="22"/>
      <w:szCs w:val="20"/>
      <w:lang w:val="en-GB" w:eastAsia="en-US"/>
    </w:rPr>
  </w:style>
  <w:style w:type="character" w:customStyle="1" w:styleId="40">
    <w:name w:val="标题 4字符"/>
    <w:basedOn w:val="a0"/>
    <w:link w:val="4"/>
    <w:rsid w:val="00327613"/>
    <w:rPr>
      <w:rFonts w:ascii="Arial" w:eastAsia="宋体" w:hAnsi="Arial" w:cs="Times New Roman"/>
      <w:b/>
      <w:kern w:val="0"/>
      <w:sz w:val="20"/>
      <w:szCs w:val="20"/>
      <w:lang w:val="en-GB" w:eastAsia="en-US"/>
    </w:rPr>
  </w:style>
  <w:style w:type="character" w:customStyle="1" w:styleId="50">
    <w:name w:val="标题 5字符"/>
    <w:basedOn w:val="a0"/>
    <w:link w:val="5"/>
    <w:rsid w:val="00327613"/>
    <w:rPr>
      <w:rFonts w:ascii="Arial" w:eastAsia="宋体" w:hAnsi="Arial" w:cs="Times New Roman"/>
      <w:b/>
      <w:i/>
      <w:kern w:val="0"/>
      <w:sz w:val="20"/>
      <w:szCs w:val="20"/>
      <w:lang w:val="en-GB" w:eastAsia="en-US"/>
    </w:rPr>
  </w:style>
  <w:style w:type="paragraph" w:styleId="a3">
    <w:name w:val="header"/>
    <w:basedOn w:val="a"/>
    <w:link w:val="a4"/>
    <w:rsid w:val="0032761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rsid w:val="00327613"/>
    <w:rPr>
      <w:rFonts w:eastAsia="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7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Macintosh Word</Application>
  <DocSecurity>0</DocSecurity>
  <Lines>9</Lines>
  <Paragraphs>2</Paragraphs>
  <ScaleCrop>false</ScaleCrop>
  <Company>数梦工场</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钧 徐</dc:creator>
  <cp:keywords/>
  <dc:description/>
  <cp:lastModifiedBy>钧 徐</cp:lastModifiedBy>
  <cp:revision>1</cp:revision>
  <dcterms:created xsi:type="dcterms:W3CDTF">2018-08-14T08:18:00Z</dcterms:created>
  <dcterms:modified xsi:type="dcterms:W3CDTF">2018-08-14T08:31:00Z</dcterms:modified>
</cp:coreProperties>
</file>